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D4" w:rsidRDefault="00FB6CD4" w:rsidP="00FB6CD4">
      <w:pPr>
        <w:spacing w:after="0" w:line="276" w:lineRule="auto"/>
        <w:jc w:val="center"/>
        <w:rPr>
          <w:rFonts w:cstheme="minorHAnsi"/>
          <w:b/>
          <w:bCs/>
          <w:sz w:val="28"/>
          <w:szCs w:val="28"/>
        </w:rPr>
      </w:pPr>
      <w:r>
        <w:rPr>
          <w:rFonts w:cstheme="minorHAnsi"/>
          <w:b/>
          <w:bCs/>
          <w:sz w:val="28"/>
          <w:szCs w:val="28"/>
        </w:rPr>
        <w:t>Informace pro smluvní strany advokátní úschovy o zpracování osobních údajů</w:t>
      </w:r>
    </w:p>
    <w:p w:rsidR="00FB6CD4" w:rsidRDefault="00FB6CD4" w:rsidP="00FB6CD4">
      <w:pPr>
        <w:spacing w:after="0" w:line="276" w:lineRule="auto"/>
        <w:jc w:val="both"/>
        <w:rPr>
          <w:rFonts w:cstheme="minorHAnsi"/>
          <w:b/>
          <w:bCs/>
        </w:rPr>
      </w:pPr>
    </w:p>
    <w:p w:rsidR="00FB6CD4" w:rsidRDefault="00FB6CD4" w:rsidP="00FB6CD4">
      <w:pPr>
        <w:spacing w:after="0" w:line="276" w:lineRule="auto"/>
        <w:jc w:val="both"/>
        <w:rPr>
          <w:rFonts w:cstheme="minorHAnsi"/>
          <w:b/>
          <w:bCs/>
        </w:rPr>
      </w:pPr>
      <w:r>
        <w:rPr>
          <w:rFonts w:cstheme="minorHAnsi"/>
          <w:b/>
          <w:bCs/>
        </w:rPr>
        <w:t>Klient nebo smluvní strana smlouvy o úschově svým podpisem níže potvrzuje, že byl/a před uzavřením smlouvy srozumitelně informován/a o zpracování osobních údajů a rovněž převzal/a výtisk těchto základních informací o zpracování osobních údajů.</w:t>
      </w:r>
    </w:p>
    <w:p w:rsidR="00FB6CD4" w:rsidRDefault="00FB6CD4" w:rsidP="00FB6CD4">
      <w:pPr>
        <w:spacing w:after="0" w:line="276" w:lineRule="auto"/>
        <w:jc w:val="both"/>
        <w:rPr>
          <w:rFonts w:cstheme="minorHAnsi"/>
          <w:b/>
          <w:bCs/>
        </w:rPr>
      </w:pPr>
    </w:p>
    <w:p w:rsidR="00FB6CD4" w:rsidRDefault="00FB6CD4" w:rsidP="00FB6CD4">
      <w:pPr>
        <w:spacing w:after="0" w:line="276" w:lineRule="auto"/>
        <w:jc w:val="both"/>
        <w:rPr>
          <w:rFonts w:cstheme="minorHAnsi"/>
          <w:b/>
          <w:bCs/>
        </w:rPr>
      </w:pPr>
      <w:r>
        <w:rPr>
          <w:rFonts w:cstheme="minorHAnsi"/>
          <w:b/>
          <w:bCs/>
        </w:rPr>
        <w:t>Správce osobních údajů a kontaktní osoba pro účely plnění povinností v oblasti AML (§22 AMLZ)</w:t>
      </w:r>
    </w:p>
    <w:p w:rsidR="00FB6CD4" w:rsidRDefault="00FB6CD4" w:rsidP="00FB6CD4">
      <w:pPr>
        <w:spacing w:after="0" w:line="276" w:lineRule="auto"/>
        <w:jc w:val="both"/>
        <w:rPr>
          <w:rFonts w:cstheme="minorHAnsi"/>
          <w:b/>
          <w:bCs/>
        </w:rPr>
      </w:pPr>
      <w:r>
        <w:rPr>
          <w:rFonts w:cstheme="minorHAnsi"/>
          <w:b/>
          <w:bCs/>
        </w:rPr>
        <w:t xml:space="preserve">JUDr. Dagmar </w:t>
      </w:r>
      <w:proofErr w:type="spellStart"/>
      <w:r>
        <w:rPr>
          <w:rFonts w:cstheme="minorHAnsi"/>
          <w:b/>
          <w:bCs/>
        </w:rPr>
        <w:t>Koláková</w:t>
      </w:r>
      <w:proofErr w:type="spellEnd"/>
      <w:r>
        <w:rPr>
          <w:rFonts w:cstheme="minorHAnsi"/>
          <w:b/>
          <w:bCs/>
        </w:rPr>
        <w:t xml:space="preserve">, advokátka </w:t>
      </w:r>
    </w:p>
    <w:p w:rsidR="00FB6CD4" w:rsidRDefault="00FB6CD4" w:rsidP="00FB6CD4">
      <w:pPr>
        <w:spacing w:after="0" w:line="276" w:lineRule="auto"/>
        <w:jc w:val="both"/>
        <w:rPr>
          <w:rFonts w:cstheme="minorHAnsi"/>
        </w:rPr>
      </w:pPr>
      <w:r>
        <w:rPr>
          <w:rFonts w:cstheme="minorHAnsi"/>
        </w:rPr>
        <w:t xml:space="preserve">E-mail: </w:t>
      </w:r>
      <w:r>
        <w:rPr>
          <w:rStyle w:val="Internetovodkaz"/>
          <w:rFonts w:cstheme="minorHAnsi"/>
          <w:color w:val="0563C1"/>
        </w:rPr>
        <w:t>advokatka@kolakova.cz</w:t>
      </w:r>
    </w:p>
    <w:p w:rsidR="00FB6CD4" w:rsidRDefault="00FB6CD4" w:rsidP="00FB6CD4">
      <w:r>
        <w:rPr>
          <w:lang w:eastAsia="cs-CZ"/>
        </w:rPr>
        <w:t>Tel: +420 728 873 577</w:t>
      </w:r>
    </w:p>
    <w:p w:rsidR="00FB6CD4" w:rsidRDefault="00FB6CD4" w:rsidP="00FB6CD4">
      <w:pPr>
        <w:spacing w:after="0" w:line="276" w:lineRule="auto"/>
        <w:jc w:val="both"/>
        <w:rPr>
          <w:rFonts w:cstheme="minorHAnsi"/>
          <w:b/>
          <w:bCs/>
        </w:rPr>
      </w:pPr>
      <w:r>
        <w:rPr>
          <w:rFonts w:cstheme="minorHAnsi"/>
          <w:b/>
          <w:bCs/>
        </w:rPr>
        <w:t>Právní základ pro zpracování</w:t>
      </w:r>
    </w:p>
    <w:p w:rsidR="00FB6CD4" w:rsidRDefault="00FB6CD4" w:rsidP="00FB6CD4">
      <w:pPr>
        <w:spacing w:after="0" w:line="276" w:lineRule="auto"/>
        <w:jc w:val="both"/>
      </w:pPr>
      <w:r>
        <w:t>Smlouva o úschově peněžních prostředků nebo listin. Poskytování osobních údajů je povinností subjektů údajů – smluvních stran. Povinnost vyplývá zejména ze zákona č. 253/2008 Sb., o některých opatřeních proti legalizaci výnosů z trestné činnosti a financování terorismu (dále jen „</w:t>
      </w:r>
      <w:r>
        <w:rPr>
          <w:b/>
        </w:rPr>
        <w:t>AML zákon</w:t>
      </w:r>
      <w:r>
        <w:t>“) ve spojení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b/>
        </w:rPr>
        <w:t>Nařízení GDPR</w:t>
      </w:r>
      <w:r>
        <w:t>“).</w:t>
      </w:r>
    </w:p>
    <w:p w:rsidR="00FB6CD4" w:rsidRDefault="00FB6CD4" w:rsidP="00FB6CD4">
      <w:pPr>
        <w:spacing w:after="0" w:line="276" w:lineRule="auto"/>
        <w:jc w:val="both"/>
        <w:rPr>
          <w:rFonts w:cstheme="minorHAnsi"/>
        </w:rPr>
      </w:pPr>
    </w:p>
    <w:p w:rsidR="00FB6CD4" w:rsidRDefault="00FB6CD4" w:rsidP="00FB6CD4">
      <w:pPr>
        <w:spacing w:after="0" w:line="276" w:lineRule="auto"/>
        <w:jc w:val="both"/>
        <w:rPr>
          <w:rFonts w:cstheme="minorHAnsi"/>
        </w:rPr>
      </w:pPr>
      <w:r>
        <w:rPr>
          <w:rFonts w:cstheme="minorHAnsi"/>
          <w:b/>
          <w:bCs/>
        </w:rPr>
        <w:t>Správce osobních údajů (advokát) upozorňuje, že při plnění smlouvy o úschově má povinnost zpracovávat osobní údaje pro účely předcházení legalizaci výnosů z trestné činnosti a financování terorismu</w:t>
      </w:r>
      <w:r>
        <w:rPr>
          <w:rFonts w:cstheme="minorHAnsi"/>
        </w:rPr>
        <w:t>.</w:t>
      </w:r>
    </w:p>
    <w:p w:rsidR="00FB6CD4" w:rsidRDefault="00FB6CD4" w:rsidP="00FB6CD4">
      <w:pPr>
        <w:spacing w:after="0" w:line="276" w:lineRule="auto"/>
        <w:jc w:val="both"/>
        <w:rPr>
          <w:rFonts w:cstheme="minorHAnsi"/>
          <w:b/>
          <w:bCs/>
        </w:rPr>
      </w:pPr>
    </w:p>
    <w:p w:rsidR="00FB6CD4" w:rsidRDefault="00FB6CD4" w:rsidP="00FB6CD4">
      <w:pPr>
        <w:spacing w:after="0" w:line="276" w:lineRule="auto"/>
        <w:jc w:val="both"/>
        <w:rPr>
          <w:rFonts w:cstheme="minorHAnsi"/>
          <w:b/>
          <w:bCs/>
        </w:rPr>
      </w:pPr>
      <w:r>
        <w:rPr>
          <w:rFonts w:cstheme="minorHAnsi"/>
          <w:b/>
          <w:bCs/>
        </w:rPr>
        <w:t>Účel zpracování</w:t>
      </w:r>
    </w:p>
    <w:p w:rsidR="00FB6CD4" w:rsidRDefault="00FB6CD4" w:rsidP="00FB6CD4">
      <w:pPr>
        <w:spacing w:after="0" w:line="276" w:lineRule="auto"/>
        <w:jc w:val="both"/>
        <w:rPr>
          <w:rFonts w:cstheme="minorHAnsi"/>
        </w:rPr>
      </w:pPr>
      <w:r>
        <w:rPr>
          <w:rFonts w:cstheme="minorHAnsi"/>
        </w:rPr>
        <w:t>Poskytování právních služeb podle smlouvy o úschově a plnění povinností schovatele, jakožto povinné osoby dle AML zákona.</w:t>
      </w:r>
    </w:p>
    <w:p w:rsidR="00FB6CD4" w:rsidRDefault="00FB6CD4" w:rsidP="00FB6CD4">
      <w:pPr>
        <w:spacing w:after="0" w:line="276" w:lineRule="auto"/>
        <w:rPr>
          <w:rFonts w:cstheme="minorHAnsi"/>
        </w:rPr>
      </w:pPr>
    </w:p>
    <w:p w:rsidR="00FB6CD4" w:rsidRDefault="00FB6CD4" w:rsidP="00FB6CD4">
      <w:pPr>
        <w:spacing w:after="0"/>
        <w:rPr>
          <w:b/>
        </w:rPr>
      </w:pPr>
      <w:r>
        <w:rPr>
          <w:b/>
        </w:rPr>
        <w:t>Kategorie zpracovávaných osobních údajů</w:t>
      </w:r>
    </w:p>
    <w:p w:rsidR="00FB6CD4" w:rsidRDefault="00FB6CD4" w:rsidP="00FB6CD4">
      <w:pPr>
        <w:spacing w:after="0"/>
      </w:pPr>
      <w:r>
        <w:t>Adresní a identifikační údaje: titul, jméno, příjmení, rodné číslo, datum narození, adresa bydliště (trvalého/faktického), doručovací adresa, telefonní číslo, e-mail</w:t>
      </w:r>
    </w:p>
    <w:p w:rsidR="00FB6CD4" w:rsidRDefault="00FB6CD4" w:rsidP="00FB6CD4">
      <w:pPr>
        <w:spacing w:after="0"/>
      </w:pPr>
      <w:r>
        <w:t>Popisné údaje: bankovní spojení</w:t>
      </w:r>
    </w:p>
    <w:p w:rsidR="00FB6CD4" w:rsidRDefault="00FB6CD4" w:rsidP="00FB6CD4">
      <w:pPr>
        <w:spacing w:after="0"/>
      </w:pPr>
      <w:r>
        <w:t>Případně další údaje nutné pro řádné poskytování právních služeb a plnění právních povinností</w:t>
      </w:r>
    </w:p>
    <w:p w:rsidR="00FB6CD4" w:rsidRDefault="00FB6CD4" w:rsidP="00FB6CD4">
      <w:pPr>
        <w:spacing w:after="0" w:line="276" w:lineRule="auto"/>
        <w:rPr>
          <w:rFonts w:cstheme="minorHAnsi"/>
        </w:rPr>
      </w:pPr>
    </w:p>
    <w:p w:rsidR="00FB6CD4" w:rsidRDefault="00FB6CD4" w:rsidP="00FB6CD4">
      <w:pPr>
        <w:spacing w:after="0" w:line="276" w:lineRule="auto"/>
        <w:rPr>
          <w:rFonts w:cstheme="minorHAnsi"/>
          <w:b/>
          <w:bCs/>
        </w:rPr>
      </w:pPr>
      <w:r>
        <w:rPr>
          <w:rFonts w:cstheme="minorHAnsi"/>
          <w:b/>
          <w:bCs/>
        </w:rPr>
        <w:t>Příjemci osobních údajů</w:t>
      </w:r>
    </w:p>
    <w:p w:rsidR="00FB6CD4" w:rsidRDefault="00FB6CD4" w:rsidP="00FB6CD4">
      <w:pPr>
        <w:spacing w:after="0" w:line="276" w:lineRule="auto"/>
        <w:rPr>
          <w:rFonts w:cstheme="minorHAnsi"/>
        </w:rPr>
      </w:pPr>
      <w:r>
        <w:rPr>
          <w:rFonts w:cstheme="minorHAnsi"/>
        </w:rPr>
        <w:t>Banka, u které je zřízen účet pro úschovu peněz</w:t>
      </w:r>
    </w:p>
    <w:p w:rsidR="00FB6CD4" w:rsidRDefault="00FB6CD4" w:rsidP="00FB6CD4">
      <w:pPr>
        <w:spacing w:after="0" w:line="276" w:lineRule="auto"/>
        <w:rPr>
          <w:rFonts w:cstheme="minorHAnsi"/>
        </w:rPr>
      </w:pPr>
      <w:r>
        <w:rPr>
          <w:rFonts w:cstheme="minorHAnsi"/>
        </w:rPr>
        <w:t>Česká advokátní komora</w:t>
      </w:r>
    </w:p>
    <w:p w:rsidR="00FB6CD4" w:rsidRDefault="00FB6CD4" w:rsidP="00FB6CD4">
      <w:pPr>
        <w:spacing w:after="0" w:line="276" w:lineRule="auto"/>
        <w:rPr>
          <w:rFonts w:cstheme="minorHAnsi"/>
        </w:rPr>
      </w:pPr>
      <w:r>
        <w:rPr>
          <w:rFonts w:cstheme="minorHAnsi"/>
        </w:rPr>
        <w:t>Orgány veřejné moci (např. soudy, správní orgány)</w:t>
      </w:r>
    </w:p>
    <w:p w:rsidR="00FB6CD4" w:rsidRDefault="00FB6CD4" w:rsidP="00FB6CD4">
      <w:pPr>
        <w:spacing w:after="0" w:line="276" w:lineRule="auto"/>
        <w:rPr>
          <w:rFonts w:cstheme="minorHAnsi"/>
        </w:rPr>
      </w:pPr>
      <w:r>
        <w:rPr>
          <w:rFonts w:cstheme="minorHAnsi"/>
        </w:rPr>
        <w:t>Poskytovatelé údržby informačního systému</w:t>
      </w:r>
    </w:p>
    <w:p w:rsidR="00FB6CD4" w:rsidRDefault="00FB6CD4" w:rsidP="00FB6CD4">
      <w:pPr>
        <w:spacing w:after="0" w:line="276" w:lineRule="auto"/>
        <w:rPr>
          <w:rFonts w:cstheme="minorHAnsi"/>
        </w:rPr>
      </w:pPr>
      <w:r>
        <w:rPr>
          <w:rFonts w:cstheme="minorHAnsi"/>
        </w:rPr>
        <w:t>Poskytovatelé účetních služeb</w:t>
      </w:r>
    </w:p>
    <w:p w:rsidR="00FB6CD4" w:rsidRDefault="00FB6CD4" w:rsidP="00FB6CD4">
      <w:pPr>
        <w:spacing w:after="0" w:line="276" w:lineRule="auto"/>
        <w:rPr>
          <w:rFonts w:cstheme="minorHAnsi"/>
        </w:rPr>
      </w:pPr>
      <w:r>
        <w:rPr>
          <w:rFonts w:cstheme="minorHAnsi"/>
        </w:rPr>
        <w:t>Další příjemci dle potřeb a pokynů smluvních stran</w:t>
      </w:r>
    </w:p>
    <w:p w:rsidR="00FB6CD4" w:rsidRDefault="00FB6CD4" w:rsidP="00FB6CD4">
      <w:pPr>
        <w:spacing w:after="0" w:line="276" w:lineRule="auto"/>
        <w:rPr>
          <w:rFonts w:cstheme="minorHAnsi"/>
          <w:b/>
          <w:bCs/>
        </w:rPr>
      </w:pPr>
    </w:p>
    <w:p w:rsidR="00FB6CD4" w:rsidRDefault="00FB6CD4" w:rsidP="00FB6CD4">
      <w:pPr>
        <w:spacing w:after="0" w:line="276" w:lineRule="auto"/>
        <w:rPr>
          <w:rFonts w:cstheme="minorHAnsi"/>
          <w:b/>
          <w:bCs/>
        </w:rPr>
      </w:pPr>
      <w:r>
        <w:rPr>
          <w:rFonts w:cstheme="minorHAnsi"/>
          <w:b/>
          <w:bCs/>
        </w:rPr>
        <w:t>Doba zpracování osobních údajů</w:t>
      </w:r>
    </w:p>
    <w:p w:rsidR="00FB6CD4" w:rsidRDefault="00FB6CD4" w:rsidP="00FB6CD4">
      <w:pPr>
        <w:spacing w:after="0" w:line="276" w:lineRule="auto"/>
        <w:jc w:val="both"/>
        <w:rPr>
          <w:rFonts w:cstheme="minorHAnsi"/>
        </w:rPr>
      </w:pPr>
      <w:r>
        <w:rPr>
          <w:rFonts w:cstheme="minorHAnsi"/>
        </w:rPr>
        <w:t xml:space="preserve">Osobní údaje budou zpracovávány po dobu platnosti výše zmíněné smlouvy a po jejím skončení s nimi bude naloženo dle platné právní úpravy, zejm. zákona č. 85/1996 Sb., o advokacii, zákona č. 499/2004 Sb., o archivnictví a spisové službě, Nařízení GDPR, zejména správce, jakožto advokát, dle </w:t>
      </w:r>
      <w:proofErr w:type="spellStart"/>
      <w:r>
        <w:rPr>
          <w:rFonts w:cstheme="minorHAnsi"/>
        </w:rPr>
        <w:t>ust</w:t>
      </w:r>
      <w:proofErr w:type="spellEnd"/>
      <w:r>
        <w:rPr>
          <w:rFonts w:cstheme="minorHAnsi"/>
        </w:rPr>
        <w:t xml:space="preserve">. § 56a odst. 3 zákona o advokacii smlouvu o úschově, kopie klientem předložených dokladů, plnou moc </w:t>
      </w:r>
      <w:r>
        <w:rPr>
          <w:rFonts w:cstheme="minorHAnsi"/>
        </w:rPr>
        <w:lastRenderedPageBreak/>
        <w:t>udělenou mu klientem, popřípadě další listiny vzniklé v souvislosti s úschovou peněz nebo jinou správou majetku, uschovává po dobu deseti (10) let od ukončení úschovy neboli správy.</w:t>
      </w:r>
    </w:p>
    <w:p w:rsidR="00FB6CD4" w:rsidRDefault="00FB6CD4" w:rsidP="00FB6CD4">
      <w:pPr>
        <w:spacing w:after="0" w:line="276" w:lineRule="auto"/>
        <w:rPr>
          <w:rFonts w:cstheme="minorHAnsi"/>
          <w:b/>
          <w:bCs/>
        </w:rPr>
      </w:pPr>
    </w:p>
    <w:p w:rsidR="00FB6CD4" w:rsidRDefault="00FB6CD4" w:rsidP="00FB6CD4">
      <w:pPr>
        <w:spacing w:after="0" w:line="276" w:lineRule="auto"/>
        <w:rPr>
          <w:rFonts w:cstheme="minorHAnsi"/>
          <w:b/>
          <w:bCs/>
        </w:rPr>
      </w:pPr>
    </w:p>
    <w:p w:rsidR="00FB6CD4" w:rsidRDefault="00FB6CD4" w:rsidP="00FB6CD4">
      <w:pPr>
        <w:spacing w:after="0" w:line="276" w:lineRule="auto"/>
        <w:rPr>
          <w:rFonts w:cstheme="minorHAnsi"/>
          <w:b/>
          <w:bCs/>
        </w:rPr>
      </w:pPr>
      <w:r>
        <w:rPr>
          <w:rFonts w:cstheme="minorHAnsi"/>
          <w:b/>
          <w:bCs/>
        </w:rPr>
        <w:t>Práva smluvních stran</w:t>
      </w:r>
    </w:p>
    <w:p w:rsidR="00FB6CD4" w:rsidRDefault="00FB6CD4" w:rsidP="00FB6CD4">
      <w:pPr>
        <w:spacing w:after="0" w:line="276" w:lineRule="auto"/>
        <w:jc w:val="both"/>
        <w:rPr>
          <w:rFonts w:cstheme="minorHAnsi"/>
        </w:rPr>
      </w:pPr>
      <w:r>
        <w:rPr>
          <w:rFonts w:cstheme="minorHAnsi"/>
        </w:rPr>
        <w:t>Klient nebo smluvní strana má zejména právo na přístup k osobním údajům, tj. právo získat informace o tom, zda jsou zpracovávány jeho osobní údaje, a pokud ano, o jaké údaje se jedná a jakým způsobem jsou zpracovávány.</w:t>
      </w:r>
    </w:p>
    <w:p w:rsidR="00FB6CD4" w:rsidRDefault="00FB6CD4" w:rsidP="00FB6CD4">
      <w:pPr>
        <w:spacing w:after="0" w:line="276" w:lineRule="auto"/>
        <w:jc w:val="both"/>
        <w:rPr>
          <w:rFonts w:cstheme="minorHAnsi"/>
        </w:rPr>
      </w:pPr>
    </w:p>
    <w:p w:rsidR="00FB6CD4" w:rsidRDefault="00FB6CD4" w:rsidP="00FB6CD4">
      <w:pPr>
        <w:spacing w:after="0" w:line="276" w:lineRule="auto"/>
        <w:jc w:val="both"/>
        <w:rPr>
          <w:rFonts w:cstheme="minorHAnsi"/>
        </w:rPr>
      </w:pPr>
      <w:r>
        <w:rPr>
          <w:rFonts w:cstheme="minorHAnsi"/>
        </w:rPr>
        <w:t>Dále má klient nebo smluvní strana právo, aby správce (advokát) bez zbytečného odkladu opravil na jeho žádost nepřesné osobní údaje, které se ho týkají. Neúplné osobní údaje mají klienti a smluvní strany právo kdykoli doplnit.</w:t>
      </w:r>
    </w:p>
    <w:p w:rsidR="00FB6CD4" w:rsidRDefault="00FB6CD4" w:rsidP="00FB6CD4">
      <w:pPr>
        <w:spacing w:after="0" w:line="276" w:lineRule="auto"/>
        <w:jc w:val="both"/>
        <w:rPr>
          <w:rFonts w:cstheme="minorHAnsi"/>
        </w:rPr>
      </w:pPr>
    </w:p>
    <w:p w:rsidR="00FB6CD4" w:rsidRDefault="00FB6CD4" w:rsidP="00FB6CD4">
      <w:pPr>
        <w:spacing w:after="0" w:line="276" w:lineRule="auto"/>
        <w:jc w:val="both"/>
        <w:rPr>
          <w:rFonts w:cstheme="minorHAnsi"/>
        </w:rPr>
      </w:pPr>
      <w:r>
        <w:rPr>
          <w:rFonts w:cstheme="minorHAnsi"/>
        </w:rPr>
        <w:t>Klient nebo smluvní strana má za podmínek čl. 17 Nařízení GDPR právo žádat o výmaz osobních údajů; to neplatí zejména v případě osobních údajů zpracovávaných za účelem plnění zákonných povinností, jakož i v případě osobních údajů, které správce (advokát) potřebuje pro ochranu nebo výkon svých práv.</w:t>
      </w:r>
    </w:p>
    <w:p w:rsidR="00FB6CD4" w:rsidRDefault="00FB6CD4" w:rsidP="00FB6CD4">
      <w:pPr>
        <w:spacing w:after="0" w:line="276" w:lineRule="auto"/>
        <w:jc w:val="both"/>
        <w:rPr>
          <w:rFonts w:cstheme="minorHAnsi"/>
        </w:rPr>
      </w:pPr>
    </w:p>
    <w:p w:rsidR="00FB6CD4" w:rsidRDefault="00FB6CD4" w:rsidP="00FB6CD4">
      <w:pPr>
        <w:spacing w:after="0" w:line="276" w:lineRule="auto"/>
        <w:jc w:val="both"/>
        <w:rPr>
          <w:rFonts w:cstheme="minorHAnsi"/>
        </w:rPr>
      </w:pPr>
      <w:r>
        <w:rPr>
          <w:rFonts w:cstheme="minorHAnsi"/>
        </w:rPr>
        <w:t>Klient nebo smluvní strana má za podmínek čl. 18 Nařízení GDPR právo žádat omezení zpracování osobních údajů, dále má právo na oznámení o opravách nebo výmazech osobních údajů, má právo získat v čitelném formátu osobní údaje, které se ho týkají. Tyto údaje může následně předat jinému správci, nebo pokud je to technicky možné, žádat, aby si je správci předali mezi sebou.</w:t>
      </w:r>
    </w:p>
    <w:p w:rsidR="00FB6CD4" w:rsidRDefault="00FB6CD4" w:rsidP="00FB6CD4">
      <w:pPr>
        <w:spacing w:after="0" w:line="276" w:lineRule="auto"/>
        <w:jc w:val="both"/>
        <w:rPr>
          <w:rFonts w:cstheme="minorHAnsi"/>
        </w:rPr>
      </w:pPr>
    </w:p>
    <w:p w:rsidR="00FB6CD4" w:rsidRDefault="00FB6CD4" w:rsidP="00FB6CD4">
      <w:pPr>
        <w:spacing w:after="0" w:line="276" w:lineRule="auto"/>
        <w:jc w:val="both"/>
        <w:rPr>
          <w:rFonts w:cstheme="minorHAnsi"/>
        </w:rPr>
      </w:pPr>
      <w:r>
        <w:rPr>
          <w:rFonts w:cstheme="minorHAnsi"/>
        </w:rPr>
        <w:t>Proti zpracování, které je založeno na oprávněných zájmech správce (advokáta) třetí strany nebo je nezbytné pro splnění úkolu prováděného ve veřejném zájmu nebo při výkonu veřejné moci, má klient nebo smluvní strana právo vznést námitku.</w:t>
      </w:r>
    </w:p>
    <w:p w:rsidR="00FB6CD4" w:rsidRDefault="00FB6CD4" w:rsidP="00FB6CD4">
      <w:pPr>
        <w:spacing w:after="0" w:line="276" w:lineRule="auto"/>
        <w:jc w:val="both"/>
        <w:rPr>
          <w:rFonts w:cstheme="minorHAnsi"/>
        </w:rPr>
      </w:pPr>
    </w:p>
    <w:p w:rsidR="00FB6CD4" w:rsidRDefault="00FB6CD4" w:rsidP="00FB6CD4">
      <w:pPr>
        <w:spacing w:after="0" w:line="276" w:lineRule="auto"/>
        <w:jc w:val="both"/>
        <w:rPr>
          <w:rFonts w:cstheme="minorHAnsi"/>
        </w:rPr>
      </w:pPr>
      <w:r>
        <w:rPr>
          <w:rFonts w:cstheme="minorHAnsi"/>
        </w:rPr>
        <w:t>Právo kdykoli odvolat souhlas se zpracováním osobních údajů se plnění smlouvy o úschově neuplatní, jelikož osobní údaje jsou zpracovávány z důvodu plnění uzavřené smlouvy a plnění zákonných (právních) povinností, nikoli na základě souhlasu se zpracováním.</w:t>
      </w:r>
    </w:p>
    <w:p w:rsidR="00FB6CD4" w:rsidRDefault="00FB6CD4" w:rsidP="00FB6CD4">
      <w:pPr>
        <w:spacing w:after="0" w:line="276" w:lineRule="auto"/>
        <w:jc w:val="both"/>
        <w:rPr>
          <w:rFonts w:cstheme="minorHAnsi"/>
        </w:rPr>
      </w:pPr>
    </w:p>
    <w:p w:rsidR="00FB6CD4" w:rsidRDefault="00FB6CD4" w:rsidP="00FB6CD4">
      <w:pPr>
        <w:spacing w:after="0" w:line="276" w:lineRule="auto"/>
        <w:jc w:val="both"/>
      </w:pPr>
      <w:r>
        <w:rPr>
          <w:rFonts w:cstheme="minorHAnsi"/>
        </w:rPr>
        <w:t xml:space="preserve">V případě výhrad klienta nebo smluvní strany se zpracováním svých osobních údajů prováděné správcem (advokátem), může podat stížnost přímo jemu, nebo se obrátit na Úřad pro ochranu osobních údajů. Více informací o právech účastníků smlouvy je k dispozici na internetových stránkách Úřadu pro ochranu osobních údajů: </w:t>
      </w:r>
      <w:hyperlink r:id="rId4">
        <w:r>
          <w:rPr>
            <w:rStyle w:val="Internetovodkaz"/>
            <w:rFonts w:cstheme="minorHAnsi"/>
            <w:i/>
          </w:rPr>
          <w:t>https://www.uoou.cz/6-prava-subjektu-udaj/d-27276</w:t>
        </w:r>
      </w:hyperlink>
      <w:r>
        <w:rPr>
          <w:rFonts w:cstheme="minorHAnsi"/>
        </w:rPr>
        <w:t>.</w:t>
      </w:r>
    </w:p>
    <w:p w:rsidR="006C5D68" w:rsidRDefault="006C5D68">
      <w:bookmarkStart w:id="0" w:name="_GoBack"/>
      <w:bookmarkEnd w:id="0"/>
    </w:p>
    <w:sectPr w:rsidR="006C5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D4"/>
    <w:rsid w:val="003315B0"/>
    <w:rsid w:val="00666D7F"/>
    <w:rsid w:val="006C5D68"/>
    <w:rsid w:val="00D10392"/>
    <w:rsid w:val="00FB6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0049B-DFC1-43C4-996A-6CFC62F5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6CD4"/>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utoRedefine/>
    <w:uiPriority w:val="1"/>
    <w:qFormat/>
    <w:rsid w:val="00D10392"/>
    <w:pPr>
      <w:spacing w:after="0" w:line="240" w:lineRule="auto"/>
    </w:pPr>
    <w:rPr>
      <w:rFonts w:ascii="Times New Roman" w:eastAsiaTheme="minorEastAsia" w:hAnsi="Times New Roman"/>
      <w:sz w:val="24"/>
      <w:lang w:eastAsia="cs-CZ"/>
    </w:rPr>
  </w:style>
  <w:style w:type="character" w:customStyle="1" w:styleId="Internetovodkaz">
    <w:name w:val="Internetový odkaz"/>
    <w:basedOn w:val="Standardnpsmoodstavce"/>
    <w:uiPriority w:val="99"/>
    <w:unhideWhenUsed/>
    <w:rsid w:val="00FB6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oou.cz/6-prava-subjektu-udaj/d-2727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Dagmar Koláková</dc:creator>
  <cp:keywords/>
  <dc:description/>
  <cp:lastModifiedBy>JUDr. Dagmar Koláková</cp:lastModifiedBy>
  <cp:revision>1</cp:revision>
  <dcterms:created xsi:type="dcterms:W3CDTF">2023-12-01T11:44:00Z</dcterms:created>
  <dcterms:modified xsi:type="dcterms:W3CDTF">2023-12-01T11:45:00Z</dcterms:modified>
</cp:coreProperties>
</file>